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EAF7606"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C46E97">
        <w:rPr>
          <w:rFonts w:ascii="Century" w:hAnsi="Century"/>
        </w:rPr>
        <w:t>2</w:t>
      </w:r>
      <w:r w:rsidR="00F7279B">
        <w:rPr>
          <w:rFonts w:ascii="Century" w:hAnsi="Century"/>
        </w:rPr>
        <w:t>5</w:t>
      </w:r>
      <w:r w:rsidR="00C46E97">
        <w:rPr>
          <w:rFonts w:ascii="Century" w:hAnsi="Century"/>
        </w:rPr>
        <w:t xml:space="preserve"> veintic</w:t>
      </w:r>
      <w:r w:rsidR="00F7279B">
        <w:rPr>
          <w:rFonts w:ascii="Century" w:hAnsi="Century"/>
        </w:rPr>
        <w:t>inco</w:t>
      </w:r>
      <w:r w:rsidR="00C46E97">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E9EF52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w:t>
      </w:r>
      <w:r w:rsidR="00C46E97">
        <w:rPr>
          <w:rFonts w:ascii="Century" w:hAnsi="Century"/>
          <w:b/>
        </w:rPr>
        <w:t>159</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que contiene las actuaciones del proceso administrativo iniciado con motivo de la demanda interpuesta por l</w:t>
      </w:r>
      <w:r w:rsidR="00C46E97">
        <w:rPr>
          <w:rFonts w:ascii="Century" w:hAnsi="Century"/>
        </w:rPr>
        <w:t>a</w:t>
      </w:r>
      <w:r w:rsidRPr="007D0C4C">
        <w:rPr>
          <w:rFonts w:ascii="Century" w:hAnsi="Century"/>
        </w:rPr>
        <w:t xml:space="preserve"> ciudadan</w:t>
      </w:r>
      <w:r w:rsidR="00C46E97">
        <w:rPr>
          <w:rFonts w:ascii="Century" w:hAnsi="Century"/>
        </w:rPr>
        <w:t>a</w:t>
      </w:r>
      <w:r w:rsidRPr="007D0C4C">
        <w:rPr>
          <w:rFonts w:ascii="Century" w:hAnsi="Century"/>
        </w:rPr>
        <w:t xml:space="preserve"> </w:t>
      </w:r>
      <w:r w:rsidR="00BE4FF9">
        <w:rPr>
          <w:rFonts w:ascii="Century" w:hAnsi="Century"/>
          <w:b/>
        </w:rPr>
        <w:t>(.....)</w:t>
      </w:r>
      <w:r w:rsidR="00EB410C">
        <w:rPr>
          <w:rFonts w:ascii="Century" w:hAnsi="Century"/>
          <w:b/>
        </w:rPr>
        <w:t>;</w:t>
      </w:r>
      <w:r w:rsidR="00EB410C">
        <w:rPr>
          <w:rFonts w:ascii="Century" w:hAnsi="Century"/>
        </w:rPr>
        <w:t xml:space="preserve"> y -</w:t>
      </w:r>
      <w:r w:rsidR="00C46E97">
        <w:rPr>
          <w:rFonts w:ascii="Century" w:hAnsi="Century"/>
        </w:rPr>
        <w:t>-------</w:t>
      </w:r>
      <w:r w:rsidR="00EB410C">
        <w:rPr>
          <w:rFonts w:ascii="Century" w:hAnsi="Century"/>
        </w:rPr>
        <w:t>-------</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bookmarkStart w:id="0" w:name="_GoBack"/>
      <w:bookmarkEnd w:id="0"/>
    </w:p>
    <w:p w14:paraId="60C3881C" w14:textId="25E7A43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6E688B">
        <w:t xml:space="preserve">02 dos de octubre </w:t>
      </w:r>
      <w:r w:rsidR="00BB07A0" w:rsidRPr="001B52F8">
        <w:t>del</w:t>
      </w:r>
      <w:r w:rsidR="00BB07A0">
        <w:t xml:space="preserve"> año 2017 dos mil diecisiete, y la demanda se presentó el </w:t>
      </w:r>
      <w:r w:rsidR="006E688B">
        <w:t xml:space="preserve">19 diecinueve del mismo mes y </w:t>
      </w:r>
      <w:r w:rsidR="00BB07A0">
        <w:t xml:space="preserve">año. </w:t>
      </w:r>
      <w:r w:rsidR="006E688B">
        <w:t>-----------</w:t>
      </w:r>
      <w:r w:rsidR="00BB07A0">
        <w:t>-----</w:t>
      </w:r>
      <w:r w:rsidR="00E21C2B">
        <w:t>--</w:t>
      </w:r>
    </w:p>
    <w:p w14:paraId="20C39E7A" w14:textId="77777777" w:rsidR="00FE5CA5" w:rsidRDefault="00FE5CA5" w:rsidP="005D48BA">
      <w:pPr>
        <w:spacing w:line="360" w:lineRule="auto"/>
        <w:ind w:firstLine="708"/>
        <w:jc w:val="both"/>
        <w:rPr>
          <w:rFonts w:ascii="Century" w:hAnsi="Century" w:cs="Calibri"/>
          <w:b/>
          <w:iCs/>
        </w:rPr>
      </w:pPr>
    </w:p>
    <w:p w14:paraId="0EFDAE5C" w14:textId="4789CD3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0E1E0F">
        <w:rPr>
          <w:rFonts w:ascii="Century" w:hAnsi="Century" w:cs="Calibri"/>
        </w:rPr>
        <w:t>36</w:t>
      </w:r>
      <w:r w:rsidR="006E688B">
        <w:rPr>
          <w:rFonts w:ascii="Century" w:hAnsi="Century" w:cs="Calibri"/>
        </w:rPr>
        <w:t>7213</w:t>
      </w:r>
      <w:r w:rsidR="000E1E0F">
        <w:rPr>
          <w:rFonts w:ascii="Century" w:hAnsi="Century" w:cs="Calibri"/>
        </w:rPr>
        <w:t xml:space="preserve"> (tres seis s</w:t>
      </w:r>
      <w:r w:rsidR="006E688B">
        <w:rPr>
          <w:rFonts w:ascii="Century" w:hAnsi="Century" w:cs="Calibri"/>
        </w:rPr>
        <w:t>iete dos uno tres</w:t>
      </w:r>
      <w:r w:rsidR="00BB07A0">
        <w:rPr>
          <w:rFonts w:ascii="Century" w:hAnsi="Century" w:cs="Calibri"/>
        </w:rPr>
        <w:t xml:space="preserve">), de </w:t>
      </w:r>
      <w:r w:rsidR="00BB07A0" w:rsidRPr="001B52F8">
        <w:rPr>
          <w:rFonts w:ascii="Century" w:hAnsi="Century" w:cs="Calibri"/>
        </w:rPr>
        <w:t xml:space="preserve">fecha </w:t>
      </w:r>
      <w:r w:rsidR="006E688B">
        <w:rPr>
          <w:rFonts w:ascii="Century" w:hAnsi="Century" w:cs="Calibri"/>
        </w:rPr>
        <w:t xml:space="preserve">02 dos de octubre del año </w:t>
      </w:r>
      <w:r w:rsidR="00BB07A0" w:rsidRPr="001B52F8">
        <w:rPr>
          <w:rFonts w:ascii="Century" w:hAnsi="Century" w:cs="Calibri"/>
        </w:rPr>
        <w:t>2017 dos</w:t>
      </w:r>
      <w:r w:rsidR="00BB07A0">
        <w:rPr>
          <w:rFonts w:ascii="Century" w:hAnsi="Century" w:cs="Calibri"/>
        </w:rPr>
        <w:t xml:space="preserve">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6E688B">
        <w:rPr>
          <w:rFonts w:ascii="Century" w:hAnsi="Century" w:cs="Calibri"/>
        </w:rPr>
        <w:t>----------------------</w:t>
      </w:r>
      <w:r w:rsidR="00A032A2">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lastRenderedPageBreak/>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0A1BBB6C"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B05638">
        <w:rPr>
          <w:i/>
        </w:rPr>
        <w:t>”.</w:t>
      </w:r>
    </w:p>
    <w:p w14:paraId="24F7CB07" w14:textId="69DD996A" w:rsidR="00E21C2B"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w:t>
      </w:r>
      <w:r w:rsidR="00E21C2B">
        <w:rPr>
          <w:i/>
        </w:rPr>
        <w:t>gnado ante este H. Juzgado, pues es de señalarse que la autoridad recaída sobre mi persona como inspector del servicio de transporte de conformidad con el artículo 220 del Reglamento de Transporte municipal de León, Gto., únicamente me faculta a realizar el acta de infracción en la que solamente se indica las contravenciones cometidas.</w:t>
      </w:r>
      <w:r w:rsidR="00B05638">
        <w:rPr>
          <w:i/>
        </w:rPr>
        <w:t>”</w:t>
      </w:r>
    </w:p>
    <w:p w14:paraId="0E7D6448" w14:textId="77777777" w:rsidR="006E688B" w:rsidRDefault="006E688B" w:rsidP="00B2001A">
      <w:pPr>
        <w:pStyle w:val="SENTENCIAS"/>
        <w:rPr>
          <w:i/>
        </w:rPr>
      </w:pPr>
    </w:p>
    <w:p w14:paraId="42882E11" w14:textId="7F123684" w:rsidR="00191F48" w:rsidRDefault="00564B63" w:rsidP="00B2001A">
      <w:pPr>
        <w:pStyle w:val="SENTENCIAS"/>
      </w:pPr>
      <w:r>
        <w:t xml:space="preserve">Así las cosas, </w:t>
      </w:r>
      <w:r w:rsidR="00191F48">
        <w:t>la autoridad demandada señala que se actualiza la causal de improcedencia establecida en el artículo 261 fracción I</w:t>
      </w:r>
      <w:r w:rsidR="006E688B">
        <w:t>V</w:t>
      </w:r>
      <w:r w:rsidR="00191F48">
        <w:t xml:space="preserve">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6E688B" w:rsidRDefault="00191F48" w:rsidP="006E688B">
      <w:pPr>
        <w:pStyle w:val="TESISYJURIS"/>
      </w:pPr>
      <w:r w:rsidRPr="00B10044">
        <w:rPr>
          <w:b/>
        </w:rPr>
        <w:t>Art</w:t>
      </w:r>
      <w:r w:rsidRPr="006E688B">
        <w:t>ículo 261. El proceso administrativo es improcedente contra actos o resoluciones:</w:t>
      </w:r>
    </w:p>
    <w:p w14:paraId="2817E99A" w14:textId="4133BD28" w:rsidR="00191F48" w:rsidRPr="006E688B" w:rsidRDefault="00191F48" w:rsidP="006E688B">
      <w:pPr>
        <w:pStyle w:val="TESISYJURIS"/>
      </w:pPr>
    </w:p>
    <w:p w14:paraId="78EC71EF" w14:textId="77649FEE" w:rsidR="006E688B" w:rsidRPr="006E688B" w:rsidRDefault="006E688B" w:rsidP="006E688B">
      <w:pPr>
        <w:pStyle w:val="TESISYJURIS"/>
      </w:pPr>
      <w:r w:rsidRPr="006E688B">
        <w:t>…..</w:t>
      </w:r>
    </w:p>
    <w:p w14:paraId="03B13AB5" w14:textId="77777777" w:rsidR="006E688B" w:rsidRPr="006E688B" w:rsidRDefault="006E688B" w:rsidP="006E688B">
      <w:pPr>
        <w:pStyle w:val="TESISYJURIS"/>
      </w:pPr>
    </w:p>
    <w:p w14:paraId="4448B3AF" w14:textId="697AE9DA" w:rsidR="006E688B" w:rsidRPr="006E688B" w:rsidRDefault="006E688B" w:rsidP="006E688B">
      <w:pPr>
        <w:pStyle w:val="TESISYJURIS"/>
      </w:pPr>
      <w:r>
        <w:lastRenderedPageBreak/>
        <w:t>IV</w:t>
      </w:r>
      <w:r w:rsidR="00191F48" w:rsidRPr="006E688B">
        <w:t xml:space="preserve"> </w:t>
      </w:r>
      <w:r w:rsidRPr="006E688B">
        <w:t>Respecto de los cuales hubiere consentimiento expreso o tácito, entendiendo que se da este último únicamente cuando no se promovió el proceso administrativo ante el Tribunal o los Juzgados, en los plazos que señala este Código;</w:t>
      </w:r>
    </w:p>
    <w:p w14:paraId="3422104D" w14:textId="77777777" w:rsidR="006E688B" w:rsidRPr="006E688B" w:rsidRDefault="006E688B" w:rsidP="006E688B">
      <w:pPr>
        <w:pStyle w:val="TESISYJURIS"/>
      </w:pPr>
    </w:p>
    <w:p w14:paraId="4C62BFDE" w14:textId="77777777" w:rsidR="00E21C2B" w:rsidRPr="00E21C2B" w:rsidRDefault="00E21C2B" w:rsidP="00191F48">
      <w:pPr>
        <w:pStyle w:val="TESISYJURIS"/>
        <w:rPr>
          <w:lang w:val="es-MX"/>
        </w:rPr>
      </w:pPr>
    </w:p>
    <w:p w14:paraId="6A62E916" w14:textId="5B336289" w:rsidR="00E21C2B" w:rsidRDefault="006E688B" w:rsidP="00F05E4F">
      <w:pPr>
        <w:pStyle w:val="SENTENCIAS"/>
      </w:pPr>
      <w:r>
        <w:t xml:space="preserve">En tal sentido, </w:t>
      </w:r>
      <w:r w:rsidR="00E21C2B" w:rsidRPr="00F05E4F">
        <w:t xml:space="preserve">quien resuelve considera que </w:t>
      </w:r>
      <w:r w:rsidR="00D11A7A">
        <w:t>n</w:t>
      </w:r>
      <w:r w:rsidR="00E21C2B" w:rsidRPr="00F05E4F">
        <w:t xml:space="preserve">o se actualiza, </w:t>
      </w:r>
      <w:r w:rsidR="00BF0E3D">
        <w:t xml:space="preserve">la causal de improcedencia invocada por la demanda </w:t>
      </w:r>
      <w:r w:rsidR="001C3FCB">
        <w:t xml:space="preserve">respecto </w:t>
      </w:r>
      <w:r w:rsidR="00BF0E3D">
        <w:t xml:space="preserve">al consentimiento, ya sea expreso o tácito, </w:t>
      </w:r>
      <w:r w:rsidR="000243ED">
        <w:t>en el caso que nos ocupa, se aprecia que no existe consentimiento expreso por parte de la actora al promover el presente juicio, y respecto al tácito tampoco se actualiza,</w:t>
      </w:r>
      <w:r w:rsidR="002B0842">
        <w:t xml:space="preserve"> ya que el </w:t>
      </w:r>
      <w:r w:rsidR="000243ED">
        <w:t>término para interponer la demanda de nulidad</w:t>
      </w:r>
      <w:r w:rsidR="002B0842">
        <w:t xml:space="preserve"> es de 30 treinta días, ello conforme a lo dispuesto por </w:t>
      </w:r>
      <w:r w:rsidR="000243ED">
        <w:t>el artículo 263 del Código de Procedimiento y Justicia Administrativa para el Estado y los Municipios de Guanajuato:</w:t>
      </w:r>
      <w:r w:rsidR="002B0842">
        <w:t xml:space="preserve"> ---------------------------------------------------</w:t>
      </w:r>
    </w:p>
    <w:p w14:paraId="14D5D744" w14:textId="6673E9D0" w:rsidR="000243ED" w:rsidRDefault="000243ED" w:rsidP="00F05E4F">
      <w:pPr>
        <w:pStyle w:val="SENTENCIAS"/>
      </w:pPr>
    </w:p>
    <w:p w14:paraId="00AAB26E" w14:textId="77777777" w:rsidR="000243ED" w:rsidRPr="00B10044" w:rsidRDefault="000243ED" w:rsidP="000243ED">
      <w:pPr>
        <w:pStyle w:val="TESISYJURIS"/>
      </w:pPr>
      <w:r w:rsidRPr="00B10044">
        <w:rPr>
          <w:rFonts w:cs="Arial"/>
          <w:b/>
        </w:rPr>
        <w:t>Artículo 263.</w:t>
      </w:r>
      <w:r w:rsidRPr="00B10044">
        <w:rPr>
          <w:rFonts w:cs="Arial"/>
        </w:rPr>
        <w:t xml:space="preserve"> </w:t>
      </w:r>
      <w:r w:rsidRPr="00B10044">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07DDB8CB" w14:textId="61AA4BD2" w:rsidR="000243ED" w:rsidRPr="000243ED" w:rsidRDefault="000243ED" w:rsidP="00F05E4F">
      <w:pPr>
        <w:pStyle w:val="SENTENCIAS"/>
        <w:rPr>
          <w:lang w:val="es-MX"/>
        </w:rPr>
      </w:pPr>
    </w:p>
    <w:p w14:paraId="5D2B940D" w14:textId="789FDEBC" w:rsidR="000243ED" w:rsidRDefault="000243ED" w:rsidP="00F05E4F">
      <w:pPr>
        <w:pStyle w:val="SENTENCIAS"/>
      </w:pPr>
      <w:r>
        <w:t>…..</w:t>
      </w:r>
    </w:p>
    <w:p w14:paraId="2830C77D" w14:textId="2911114F" w:rsidR="000243ED" w:rsidRPr="00F05E4F" w:rsidRDefault="002B0842" w:rsidP="00F05E4F">
      <w:pPr>
        <w:pStyle w:val="SENTENCIAS"/>
      </w:pPr>
      <w:r>
        <w:t>Luego entonces</w:t>
      </w:r>
      <w:r w:rsidR="000243ED">
        <w:t xml:space="preserve">, si el acto impugnado fue emitido el 02 dos de octubre del año 2017 dos mil diecisiete y la demanda presentada </w:t>
      </w:r>
      <w:r w:rsidR="00834634">
        <w:t xml:space="preserve">el 19 diecinueve del mismo mes y año, </w:t>
      </w:r>
      <w:r>
        <w:t xml:space="preserve">resulta por demás evidente que </w:t>
      </w:r>
      <w:r w:rsidR="00834634">
        <w:t xml:space="preserve">el actor se encontraba dentro del término señalado en el referido artículo 263, </w:t>
      </w:r>
      <w:r>
        <w:t xml:space="preserve">ya que interpuso la demanda dentro del mismo mes en que conoció del acto impugnado, </w:t>
      </w:r>
      <w:r w:rsidR="00834634">
        <w:t>por lo que no existe consentimiento tácito. ---------------</w:t>
      </w:r>
      <w:r>
        <w:t>--------------------------------------------</w:t>
      </w:r>
      <w:r w:rsidR="00834634">
        <w:t>---------------</w:t>
      </w:r>
    </w:p>
    <w:p w14:paraId="0BF800FB" w14:textId="77777777" w:rsidR="00E21C2B" w:rsidRDefault="00E21C2B" w:rsidP="00B2001A">
      <w:pPr>
        <w:pStyle w:val="SENTENCIAS"/>
      </w:pPr>
    </w:p>
    <w:p w14:paraId="422ED90B" w14:textId="5826627E"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5CBB55C" w:rsidR="00AC2581" w:rsidRDefault="00946409" w:rsidP="00AE5576">
      <w:pPr>
        <w:pStyle w:val="SENTENCIAS"/>
      </w:pPr>
      <w:r w:rsidRPr="00297106">
        <w:lastRenderedPageBreak/>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834634">
        <w:t>la ciudadana</w:t>
      </w:r>
      <w:r w:rsidRPr="00297106">
        <w:t xml:space="preserve"> </w:t>
      </w:r>
      <w:r w:rsidR="00BE4FF9">
        <w:rPr>
          <w:b/>
        </w:rPr>
        <w:t>(.....)</w:t>
      </w:r>
      <w:r w:rsidR="00AC2581">
        <w:rPr>
          <w:b/>
        </w:rPr>
        <w:t xml:space="preserve">, </w:t>
      </w:r>
      <w:r w:rsidR="00AC2581">
        <w:t>t</w:t>
      </w:r>
      <w:r w:rsidRPr="00297106">
        <w:t>uvo conocimiento de que se le</w:t>
      </w:r>
      <w:r w:rsidR="003275CF">
        <w:t xml:space="preserve">vantó el acta de </w:t>
      </w:r>
      <w:r w:rsidR="003275CF" w:rsidRPr="00294B2D">
        <w:t xml:space="preserve">infracción </w:t>
      </w:r>
      <w:r w:rsidR="000E1E0F" w:rsidRPr="00294B2D">
        <w:t>36</w:t>
      </w:r>
      <w:r w:rsidR="00834634">
        <w:t>7213</w:t>
      </w:r>
      <w:r w:rsidR="000E1E0F" w:rsidRPr="00294B2D">
        <w:t xml:space="preserve"> (tres seis s</w:t>
      </w:r>
      <w:r w:rsidR="00834634">
        <w:t>iete dos uno tres</w:t>
      </w:r>
      <w:r w:rsidR="003275CF" w:rsidRPr="00294B2D">
        <w:t>)</w:t>
      </w:r>
      <w:r w:rsidR="00AC2581" w:rsidRPr="00294B2D">
        <w:t xml:space="preserve">, en fecha </w:t>
      </w:r>
      <w:r w:rsidR="00834634">
        <w:t xml:space="preserve">02 dos de octubre </w:t>
      </w:r>
      <w:r w:rsidR="00AC2581" w:rsidRPr="00294B2D">
        <w:t>de 2017</w:t>
      </w:r>
      <w:r w:rsidR="00AC2581">
        <w:t xml:space="preserve"> dos mil diecisiete, por el inspector de la Dirección General de Movilidad de este Municipio, el cual a efecto de gar</w:t>
      </w:r>
      <w:r w:rsidR="003275CF">
        <w:t>a</w:t>
      </w:r>
      <w:r w:rsidR="00AC2581">
        <w:t>ntizar el cumplimiento de la sanción económica aseguró</w:t>
      </w:r>
      <w:r w:rsidR="00834634">
        <w:t>, según lo manifestado por la parte actora</w:t>
      </w:r>
      <w:r w:rsidR="002B0842">
        <w:t>,</w:t>
      </w:r>
      <w:r w:rsidR="00834634">
        <w:t xml:space="preserve"> bajo protesta de decir verdad y no desvirtuado por la demandada, una placa del </w:t>
      </w:r>
      <w:r w:rsidR="00AC2581">
        <w:t>vehículo</w:t>
      </w:r>
      <w:r w:rsidR="00834634">
        <w:t xml:space="preserve"> propiedad de la parte actora. ---</w:t>
      </w:r>
      <w:r w:rsidR="00AC2581">
        <w:t>-</w:t>
      </w:r>
      <w:r w:rsidR="00834634">
        <w:t>----</w:t>
      </w:r>
    </w:p>
    <w:p w14:paraId="5382865E" w14:textId="77777777" w:rsidR="003275CF" w:rsidRDefault="003275CF" w:rsidP="00AE5576">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542065BD"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E1E0F">
        <w:t>36</w:t>
      </w:r>
      <w:r w:rsidR="00834634">
        <w:t>7213</w:t>
      </w:r>
      <w:r w:rsidR="000E1E0F">
        <w:t xml:space="preserve"> (tres seis s</w:t>
      </w:r>
      <w:r w:rsidR="00834634">
        <w:t>iete dos uno tres)</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lastRenderedPageBreak/>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193B95AB" w:rsidR="00843DF9" w:rsidRDefault="00B07098" w:rsidP="00F00466">
      <w:pPr>
        <w:pStyle w:val="SENTENCIAS"/>
        <w:rPr>
          <w:i/>
        </w:rPr>
      </w:pPr>
      <w:r>
        <w:t xml:space="preserve">De manera general en el PRIMER concepto de impugnación el actor se duele de que el acta combatida </w:t>
      </w:r>
      <w:r w:rsidR="004E6F5C" w:rsidRPr="004E6F5C">
        <w:rPr>
          <w:i/>
        </w:rPr>
        <w:t>“</w:t>
      </w:r>
      <w:r w:rsidR="00294B2D">
        <w:rPr>
          <w:i/>
        </w:rPr>
        <w:t xml:space="preserve">... </w:t>
      </w:r>
      <w:r w:rsidR="00843DF9">
        <w:rPr>
          <w:i/>
        </w:rPr>
        <w:t>vulnera mis derechos en virtud de que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violándose en mi agravio el Principio de Legalidad consagrado en el artículo 2 de la Constitución Particular del Estado de Guanajuato.</w:t>
      </w:r>
    </w:p>
    <w:p w14:paraId="4DF3EC3E" w14:textId="53B2E9CF" w:rsidR="00843DF9" w:rsidRDefault="00843DF9" w:rsidP="00F00466">
      <w:pPr>
        <w:pStyle w:val="SENTENCIAS"/>
        <w:rPr>
          <w:i/>
        </w:rPr>
      </w:pPr>
      <w:r>
        <w:rPr>
          <w:i/>
        </w:rPr>
        <w:t>Manifiesto lo precedente, pues de la simple lectura del acta de infracción impugnada, se desprende que se cita el artículo 210, párrafo segundo, del Reglamento de Transporte Municipal de León, Gto., aparentemente infringido y los supuestos motivos para su elaboración. Sin embargo, la demandada incurre en indebida fundamentación y motivación en la emisión de su acto y que ahora impugno.</w:t>
      </w:r>
      <w:r w:rsidR="00373920">
        <w:rPr>
          <w:i/>
        </w:rPr>
        <w:t xml:space="preserve"> </w:t>
      </w:r>
      <w:r>
        <w:rPr>
          <w:i/>
        </w:rPr>
        <w:t>[…]</w:t>
      </w:r>
      <w:r w:rsidR="00373920">
        <w:rPr>
          <w:i/>
        </w:rPr>
        <w:t>”</w:t>
      </w:r>
    </w:p>
    <w:p w14:paraId="2A92CAED" w14:textId="4BF3B5B1" w:rsidR="00843DF9" w:rsidRDefault="00843DF9" w:rsidP="000E74BE">
      <w:pPr>
        <w:pStyle w:val="SENTENCIAS"/>
        <w:numPr>
          <w:ilvl w:val="0"/>
          <w:numId w:val="5"/>
        </w:numPr>
        <w:rPr>
          <w:i/>
        </w:rPr>
      </w:pPr>
      <w:r>
        <w:rPr>
          <w:i/>
        </w:rPr>
        <w:t>En cuanto al cuarto párrafo del acta de infracción ahora impugnada, la autor</w:t>
      </w:r>
      <w:r w:rsidR="00373920">
        <w:rPr>
          <w:i/>
        </w:rPr>
        <w:t xml:space="preserve">idad establece lo siguiente: “… </w:t>
      </w:r>
      <w:r>
        <w:rPr>
          <w:i/>
        </w:rPr>
        <w:t xml:space="preserve">se levanta la presente acta de infracción por violaciones a la Ley de Tránsito y Transporte del estado de Guanajuato o del Reglamento de Transporte Municipal de León, Guanajuato en cita; … </w:t>
      </w:r>
      <w:r w:rsidR="00834634">
        <w:rPr>
          <w:i/>
        </w:rPr>
        <w:t xml:space="preserve">Además de que en el </w:t>
      </w:r>
      <w:r w:rsidR="00DA2151">
        <w:rPr>
          <w:i/>
        </w:rPr>
        <w:t>apartado</w:t>
      </w:r>
      <w:r w:rsidR="00834634">
        <w:rPr>
          <w:i/>
        </w:rPr>
        <w:t xml:space="preserve"> relativo a DISPOSITIVOS LEGALES del acto impugnado, la demandada señala: Ley de Tránsito y Transporte del Estado de Guanajuato y </w:t>
      </w:r>
      <w:r w:rsidR="00DA2151">
        <w:rPr>
          <w:i/>
        </w:rPr>
        <w:t>Reglamento</w:t>
      </w:r>
      <w:r w:rsidR="00834634">
        <w:rPr>
          <w:i/>
        </w:rPr>
        <w:t xml:space="preserve"> de Transporte municipal de León</w:t>
      </w:r>
      <w:r w:rsidR="00DA2151">
        <w:rPr>
          <w:i/>
        </w:rPr>
        <w:t xml:space="preserve"> […]realizando una búsqueda minuciosa en la normativa municipal, resulta que NO existe un ordenamiento municipal que ostente tal cual los nombres de los reglamentos al que la autoridad hace alusión</w:t>
      </w:r>
      <w:r>
        <w:rPr>
          <w:i/>
        </w:rPr>
        <w:t>...</w:t>
      </w:r>
    </w:p>
    <w:p w14:paraId="0C4D9FC5" w14:textId="2E88DAF7" w:rsidR="00843DF9" w:rsidRDefault="000E74BE" w:rsidP="000E74BE">
      <w:pPr>
        <w:pStyle w:val="SENTENCIAS"/>
        <w:numPr>
          <w:ilvl w:val="0"/>
          <w:numId w:val="5"/>
        </w:numPr>
        <w:rPr>
          <w:i/>
        </w:rPr>
      </w:pPr>
      <w:r>
        <w:rPr>
          <w:i/>
        </w:rPr>
        <w:t>Con relación al apartado CONCEPTO DE LA INFRACCIÓN DESCRIPCIÓN DE LOS HECHOS MOTIVO DE LA INFRACCIÓN, el ahora demandado establece en el acta de infra</w:t>
      </w:r>
      <w:r w:rsidR="00DA2151">
        <w:rPr>
          <w:i/>
        </w:rPr>
        <w:t>cción impugnada lo siguiente: “Se prohíbe circular por carril exclusivo de transporte publico munic</w:t>
      </w:r>
      <w:r w:rsidR="00F7279B">
        <w:rPr>
          <w:i/>
        </w:rPr>
        <w:t>i</w:t>
      </w:r>
      <w:r w:rsidR="00DA2151">
        <w:rPr>
          <w:i/>
        </w:rPr>
        <w:t xml:space="preserve">pal de León, Gto. Y cualquier vehículo de competencia </w:t>
      </w:r>
      <w:r w:rsidR="00DA2151">
        <w:rPr>
          <w:i/>
        </w:rPr>
        <w:lastRenderedPageBreak/>
        <w:t xml:space="preserve">municipal” </w:t>
      </w:r>
      <w:r>
        <w:rPr>
          <w:i/>
        </w:rPr>
        <w:t>[…] la aseveración anterior es bastante escueta e insuficiente, careciendo a todas luces de coherencia, congruencia y legalidad…</w:t>
      </w:r>
    </w:p>
    <w:p w14:paraId="29FCC973" w14:textId="7CFED21B" w:rsidR="000E74BE" w:rsidRDefault="000E74BE" w:rsidP="000E74BE">
      <w:pPr>
        <w:pStyle w:val="SENTENCIAS"/>
        <w:numPr>
          <w:ilvl w:val="0"/>
          <w:numId w:val="5"/>
        </w:numPr>
        <w:rPr>
          <w:i/>
        </w:rPr>
      </w:pPr>
      <w:r>
        <w:rPr>
          <w:i/>
        </w:rPr>
        <w:t>Por otra parte, dentro de su deficiente motivación, el inspector de movilidad municipal, en el apartado que hace referencia a LUGAR donde ocurrieron los hechos, la demandada sentó: “B</w:t>
      </w:r>
      <w:r w:rsidR="00DA2151">
        <w:rPr>
          <w:i/>
        </w:rPr>
        <w:t>lvd. Hidalgo y Avio”</w:t>
      </w:r>
      <w:r>
        <w:rPr>
          <w:i/>
        </w:rPr>
        <w:t xml:space="preserve"> […] dicha manifestación es escueta e imprecisa, pues la demandada señala que los hechos que me imputa ocurrieron en dos lugares diferentes…”</w:t>
      </w:r>
    </w:p>
    <w:p w14:paraId="439590AF" w14:textId="77777777" w:rsidR="00843DF9" w:rsidRDefault="00843DF9" w:rsidP="00F00466">
      <w:pPr>
        <w:pStyle w:val="SENTENCIAS"/>
        <w:rPr>
          <w:i/>
        </w:rPr>
      </w:pPr>
    </w:p>
    <w:p w14:paraId="4A00B0B0" w14:textId="37A18A2C" w:rsidR="00B07098" w:rsidRDefault="00B07098" w:rsidP="00F00466">
      <w:pPr>
        <w:pStyle w:val="SENTENCIAS"/>
      </w:pPr>
      <w:r>
        <w:t xml:space="preserve">Por su parte la autoridad demandada </w:t>
      </w:r>
      <w:r w:rsidR="00BE5237">
        <w:t>señala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0EF6682" w:rsidR="008B40CC" w:rsidRDefault="008B40CC" w:rsidP="008B40CC">
      <w:pPr>
        <w:pStyle w:val="SENTENCIAS"/>
      </w:pPr>
      <w:r>
        <w:t>Así las cosas, de la boleta de infracción con</w:t>
      </w:r>
      <w:r w:rsidR="00373920">
        <w:t xml:space="preserve"> número de</w:t>
      </w:r>
      <w:r>
        <w:t xml:space="preserve"> folio </w:t>
      </w:r>
      <w:r w:rsidR="000E1E0F">
        <w:t>36</w:t>
      </w:r>
      <w:r w:rsidR="00DA2151">
        <w:t>7213</w:t>
      </w:r>
      <w:r w:rsidR="000E1E0F">
        <w:t xml:space="preserve"> (tres seis s</w:t>
      </w:r>
      <w:r w:rsidR="00DA2151">
        <w:t>iete dos uno tres</w:t>
      </w:r>
      <w:r w:rsidR="00167954">
        <w:t>)</w:t>
      </w:r>
      <w:r>
        <w:t>, se advierte que el inspector funda su actuar en el artículo 2</w:t>
      </w:r>
      <w:r w:rsidR="00B046F3">
        <w:t>10</w:t>
      </w:r>
      <w:r>
        <w:t xml:space="preserve"> </w:t>
      </w:r>
      <w:r w:rsidR="009B24B9">
        <w:t>párrafo</w:t>
      </w:r>
      <w:r w:rsidR="00DA2C92">
        <w:t xml:space="preserve"> II, </w:t>
      </w:r>
      <w:r>
        <w:t xml:space="preserve">del Reglamento de </w:t>
      </w:r>
      <w:r w:rsidR="00DA2C92">
        <w:t xml:space="preserve">Transporte </w:t>
      </w:r>
      <w:r>
        <w:t xml:space="preserve">Municipal </w:t>
      </w:r>
      <w:r w:rsidR="00DA2C92">
        <w:t xml:space="preserve">de León, el cual </w:t>
      </w:r>
      <w:r w:rsidR="00373920">
        <w:t>dispone</w:t>
      </w:r>
      <w:r w:rsidR="00DA2C92">
        <w:t>:</w:t>
      </w:r>
      <w:r w:rsidR="00373920">
        <w:t xml:space="preserve"> -----------------------------------------------------------------------------------------</w:t>
      </w:r>
    </w:p>
    <w:p w14:paraId="4542F64B" w14:textId="77777777" w:rsidR="00DA2C92" w:rsidRDefault="00DA2C92" w:rsidP="008B40CC">
      <w:pPr>
        <w:pStyle w:val="SENTENCIAS"/>
      </w:pPr>
    </w:p>
    <w:p w14:paraId="421AE598" w14:textId="77777777" w:rsidR="003828D9" w:rsidRPr="00B841EF" w:rsidRDefault="003828D9" w:rsidP="003828D9">
      <w:pPr>
        <w:pStyle w:val="TESISYJURIS"/>
        <w:rPr>
          <w:lang w:val="es-MX"/>
        </w:rPr>
      </w:pPr>
      <w:r w:rsidRPr="00B841EF">
        <w:rPr>
          <w:b/>
          <w:lang w:val="es-MX"/>
        </w:rPr>
        <w:t>Artículo 210.-</w:t>
      </w:r>
      <w:r w:rsidRPr="00B841EF">
        <w:rPr>
          <w:lang w:val="es-MX"/>
        </w:rPr>
        <w:t xml:space="preserve"> Los conductores deberán estacionarse en las zonas destinadas al ascenso y descenso de pasajeros, para que éstos aborden o desciendan de los vehículos con seguridad a una distancia no mayor de treinta centímetros de la acera o fuera de la cinta de rodamiento en el caso del servicio suburbano.</w:t>
      </w:r>
    </w:p>
    <w:p w14:paraId="1CE6CF37" w14:textId="77777777" w:rsidR="003828D9" w:rsidRPr="00B841EF" w:rsidRDefault="003828D9" w:rsidP="003828D9">
      <w:pPr>
        <w:pStyle w:val="TESISYJURIS"/>
        <w:rPr>
          <w:lang w:val="es-MX"/>
        </w:rPr>
      </w:pPr>
    </w:p>
    <w:p w14:paraId="5DA82009" w14:textId="77777777" w:rsidR="003828D9" w:rsidRPr="00B841EF" w:rsidRDefault="003828D9" w:rsidP="003828D9">
      <w:pPr>
        <w:pStyle w:val="TESISYJURIS"/>
      </w:pPr>
      <w:r w:rsidRPr="00B841EF">
        <w:t>Se prohíbe a los conductores de cualquier vehículo distinto al del servicio público de transporte de competencia municipal, circular por el carril exclusivo de transporte.</w:t>
      </w:r>
    </w:p>
    <w:p w14:paraId="15E1D5CF" w14:textId="77777777" w:rsidR="003828D9" w:rsidRPr="00B841EF" w:rsidRDefault="003828D9" w:rsidP="003828D9">
      <w:pPr>
        <w:pStyle w:val="TESISYJURIS"/>
      </w:pPr>
    </w:p>
    <w:p w14:paraId="37F3E8B8" w14:textId="77777777" w:rsidR="00DA2151" w:rsidRDefault="00DA2151" w:rsidP="003828D9">
      <w:pPr>
        <w:pStyle w:val="TESISYJURIS"/>
      </w:pPr>
      <w:r>
        <w:t>……</w:t>
      </w:r>
    </w:p>
    <w:p w14:paraId="38206BCF" w14:textId="77777777" w:rsidR="008B40CC" w:rsidRPr="00B046F3" w:rsidRDefault="008B40CC" w:rsidP="00DA2C92">
      <w:pPr>
        <w:pStyle w:val="TESISYJURIS"/>
        <w:rPr>
          <w:highlight w:val="yellow"/>
          <w:lang w:val="es-MX"/>
        </w:rPr>
      </w:pPr>
    </w:p>
    <w:p w14:paraId="62FE6EDA" w14:textId="77777777" w:rsidR="008B40CC" w:rsidRDefault="008B40CC" w:rsidP="008B40CC">
      <w:pPr>
        <w:pStyle w:val="SENTENCIAS"/>
        <w:rPr>
          <w:lang w:val="es-MX"/>
        </w:rPr>
      </w:pPr>
    </w:p>
    <w:p w14:paraId="1142927B" w14:textId="34B8115E"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DA2151">
        <w:rPr>
          <w:i/>
          <w:lang w:val="es-MX"/>
        </w:rPr>
        <w:t>Se prohíbe circular por el carril exclusivo de transporte p</w:t>
      </w:r>
      <w:r w:rsidR="00373920">
        <w:rPr>
          <w:i/>
          <w:lang w:val="es-MX"/>
        </w:rPr>
        <w:t>ú</w:t>
      </w:r>
      <w:r w:rsidR="00DA2151">
        <w:rPr>
          <w:i/>
          <w:lang w:val="es-MX"/>
        </w:rPr>
        <w:t xml:space="preserve">blico municipal de León, Gto. </w:t>
      </w:r>
      <w:r w:rsidR="00F7279B">
        <w:rPr>
          <w:i/>
          <w:lang w:val="es-MX"/>
        </w:rPr>
        <w:t>y</w:t>
      </w:r>
      <w:r w:rsidR="00DA2151">
        <w:rPr>
          <w:i/>
          <w:lang w:val="es-MX"/>
        </w:rPr>
        <w:t xml:space="preserve"> cualquier vehículo de competencia municipal”</w:t>
      </w:r>
      <w:r w:rsidR="00373920">
        <w:rPr>
          <w:i/>
          <w:lang w:val="es-MX"/>
        </w:rPr>
        <w:t>.</w:t>
      </w:r>
    </w:p>
    <w:p w14:paraId="5C536D28" w14:textId="1761DDEC" w:rsidR="00AA0B73" w:rsidRPr="00F7279B" w:rsidRDefault="00AA0B73" w:rsidP="008B40CC">
      <w:pPr>
        <w:pStyle w:val="SENTENCIAS"/>
        <w:rPr>
          <w:i/>
          <w:lang w:val="es-MX"/>
        </w:rPr>
      </w:pPr>
    </w:p>
    <w:p w14:paraId="68DB0919" w14:textId="67CADE48" w:rsidR="00F00466" w:rsidRDefault="00AA0B73" w:rsidP="00F00466">
      <w:pPr>
        <w:pStyle w:val="SENTENCIAS"/>
      </w:pPr>
      <w:r w:rsidRPr="00AA0B73">
        <w:t xml:space="preserve">Analizado lo anterior, </w:t>
      </w:r>
      <w:r w:rsidR="002B7887" w:rsidRPr="00AA0B73">
        <w:t>y como</w:t>
      </w:r>
      <w:r w:rsidR="002B7887">
        <w:t xml:space="preserve"> lo señala l</w:t>
      </w:r>
      <w:r w:rsidR="00373920">
        <w:t>a</w:t>
      </w:r>
      <w:r w:rsidR="002B7887">
        <w:t xml:space="preserve"> actor</w:t>
      </w:r>
      <w:r w:rsidR="00373920">
        <w:t>a</w:t>
      </w:r>
      <w:r w:rsidR="002B7887">
        <w:t>, de</w:t>
      </w:r>
      <w:r>
        <w:t xml:space="preserve">l acta </w:t>
      </w:r>
      <w:r w:rsidR="002B7887">
        <w:t xml:space="preserve">de mérito no se desprende de manera fehaciente </w:t>
      </w:r>
      <w:r w:rsidR="00F757FF">
        <w:t>y detallada la conducta desplegada por</w:t>
      </w:r>
      <w:r w:rsidR="00373920">
        <w:t xml:space="preserve"> la</w:t>
      </w:r>
      <w:r w:rsidR="00F757FF">
        <w:t xml:space="preserve"> actor</w:t>
      </w:r>
      <w:r w:rsidR="00373920">
        <w:t>a</w:t>
      </w:r>
      <w:r w:rsidR="00F757FF">
        <w:t xml:space="preserve">, es decir, </w:t>
      </w:r>
      <w:r w:rsidR="00DA2151">
        <w:t>la demanda sólo se limita a transcribir el precepto legal que considera violado, además la dem</w:t>
      </w:r>
      <w:r w:rsidR="00F757FF">
        <w:t xml:space="preserve">andada </w:t>
      </w:r>
      <w:r w:rsidR="00DA2151">
        <w:t xml:space="preserve">no especifica </w:t>
      </w:r>
      <w:r w:rsidR="00F757FF">
        <w:t>a qué se refiere con carril exclusivo, o porque lo considera como tal, además de omitir si dicho carril está delimitado con alguna señalética o algún dispositivo para el control del tránsito vehicular</w:t>
      </w:r>
      <w:r w:rsidR="003828D9">
        <w:t xml:space="preserve">, </w:t>
      </w:r>
      <w:r w:rsidR="00DA2151">
        <w:t xml:space="preserve">tampoco señala en </w:t>
      </w:r>
      <w:r w:rsidR="00563315">
        <w:t>qué</w:t>
      </w:r>
      <w:r w:rsidR="00DA2151">
        <w:t xml:space="preserve"> dirección circulaba el vehículo, </w:t>
      </w:r>
      <w:r w:rsidR="003828D9">
        <w:t>es decir</w:t>
      </w:r>
      <w:r w:rsidR="008B50E7">
        <w:t xml:space="preserve">, </w:t>
      </w:r>
      <w:r w:rsidR="008B40CC">
        <w:t>la autoridad demanda</w:t>
      </w:r>
      <w:r w:rsidR="008B50E7">
        <w:t>da debió al menos</w:t>
      </w:r>
      <w:r w:rsidR="008B40CC">
        <w:t xml:space="preserve"> precisar y exponer las razones</w:t>
      </w:r>
      <w:r w:rsidR="003828D9">
        <w:t xml:space="preserve"> en</w:t>
      </w:r>
      <w:r w:rsidR="00E73FB5">
        <w:t xml:space="preserve"> forma detallada y precisa,</w:t>
      </w:r>
      <w:r w:rsidR="008B40CC">
        <w:t xml:space="preserve"> por las que consideró </w:t>
      </w:r>
      <w:r w:rsidR="008B50E7">
        <w:t xml:space="preserve">que el actor </w:t>
      </w:r>
      <w:r w:rsidR="00E73FB5">
        <w:t xml:space="preserve">infringió el Reglamento de Transporte Municipal de León, </w:t>
      </w:r>
      <w:r w:rsidR="0018012D">
        <w:rPr>
          <w:lang w:val="es-MX"/>
        </w:rPr>
        <w:t xml:space="preserve">lo anterior, </w:t>
      </w:r>
      <w:r w:rsidR="008B40CC">
        <w:t>co</w:t>
      </w:r>
      <w:r w:rsidR="008B50E7">
        <w:t>n el propósito de dar</w:t>
      </w:r>
      <w:r>
        <w:t>le a</w:t>
      </w:r>
      <w:r w:rsidR="008B50E7">
        <w:t xml:space="preserve"> conocer</w:t>
      </w:r>
      <w:r w:rsidR="008B40CC">
        <w:t xml:space="preserve"> en d</w:t>
      </w:r>
      <w:r>
        <w:t xml:space="preserve">etalle y de manera completa, </w:t>
      </w:r>
      <w:r w:rsidR="008B40CC">
        <w:t>todas las circunstancias y 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w:t>
      </w:r>
      <w:r w:rsidR="008B40CC">
        <w:lastRenderedPageBreak/>
        <w:t xml:space="preserve">desvirtuar la falta imputada. </w:t>
      </w:r>
      <w:r w:rsidR="008B50E7">
        <w:t xml:space="preserve">En ese tenor, es de concluir que el acto administrativo adolece de una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t>-</w:t>
      </w:r>
      <w:r w:rsidR="00E73FB5">
        <w:t>------------</w:t>
      </w:r>
      <w:r w:rsidR="00563315">
        <w:t>---</w:t>
      </w:r>
    </w:p>
    <w:p w14:paraId="5220159A" w14:textId="77777777" w:rsidR="00F80C72" w:rsidRDefault="00F80C72" w:rsidP="00F00466">
      <w:pPr>
        <w:pStyle w:val="SENTENCIAS"/>
      </w:pPr>
    </w:p>
    <w:p w14:paraId="35F903B0" w14:textId="08A6541E"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6B433F29" w:rsidR="0098302F" w:rsidRDefault="0098302F" w:rsidP="00F00466">
      <w:pPr>
        <w:pStyle w:val="SENTENCIAS"/>
      </w:pPr>
    </w:p>
    <w:p w14:paraId="0DDAEBED" w14:textId="77777777" w:rsidR="00D11A7A" w:rsidRDefault="00D11A7A" w:rsidP="00F00466">
      <w:pPr>
        <w:pStyle w:val="SENTENCIAS"/>
      </w:pPr>
    </w:p>
    <w:p w14:paraId="11B627C9" w14:textId="5625A35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38E9C7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0E1E0F" w:rsidRPr="00E73FB5">
        <w:t>36</w:t>
      </w:r>
      <w:r w:rsidR="00563315">
        <w:t>7213</w:t>
      </w:r>
      <w:r w:rsidR="000E1E0F" w:rsidRPr="00E73FB5">
        <w:t xml:space="preserve"> (tres seis s</w:t>
      </w:r>
      <w:r w:rsidR="00563315">
        <w:t>iete dos uno tres</w:t>
      </w:r>
      <w:r w:rsidR="00EB2C55" w:rsidRPr="00E73FB5">
        <w:t xml:space="preserve">), de fecha </w:t>
      </w:r>
      <w:r w:rsidR="00563315">
        <w:t>02 dos de octubre</w:t>
      </w:r>
      <w:r w:rsidR="00EB2C55" w:rsidRPr="00E73FB5">
        <w:t xml:space="preserve"> de 201</w:t>
      </w:r>
      <w:r w:rsidR="00EB2C55">
        <w:t>7 dos mil diecisiete</w:t>
      </w:r>
      <w:r>
        <w:t xml:space="preserve">, emitida por el </w:t>
      </w:r>
      <w:r w:rsidR="00373920">
        <w:t>inspector de movilidad,</w:t>
      </w:r>
      <w:r w:rsidR="00EB2C55">
        <w:t xml:space="preserve">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4649694E" w:rsidR="00946409" w:rsidRDefault="00EF6FC1" w:rsidP="00A07764">
      <w:pPr>
        <w:pStyle w:val="SENTENCIAS"/>
      </w:pPr>
      <w:r>
        <w:rPr>
          <w:b/>
          <w:bCs/>
          <w:iCs/>
        </w:rPr>
        <w:lastRenderedPageBreak/>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7777777" w:rsidR="00946409" w:rsidRDefault="00946409" w:rsidP="00A07764">
      <w:pPr>
        <w:pStyle w:val="SENTENCIAS"/>
        <w:rPr>
          <w:szCs w:val="27"/>
        </w:rPr>
      </w:pPr>
      <w:r>
        <w:rPr>
          <w:szCs w:val="27"/>
        </w:rPr>
        <w:t xml:space="preserve">Sirve de apoyo a lo anterior la tesis de jurisprudencia que a la letra señala: </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120A3839" w14:textId="77777777" w:rsidR="00D11A7A" w:rsidRDefault="00D11A7A" w:rsidP="00946409">
      <w:pPr>
        <w:pStyle w:val="Textoindependiente"/>
        <w:ind w:firstLine="708"/>
        <w:rPr>
          <w:rFonts w:ascii="Calibri" w:hAnsi="Calibri" w:cs="Arial"/>
          <w:b/>
          <w:i/>
          <w:color w:val="7F7F7F" w:themeColor="text1" w:themeTint="80"/>
          <w:sz w:val="20"/>
          <w:szCs w:val="20"/>
        </w:rPr>
      </w:pPr>
    </w:p>
    <w:p w14:paraId="5352596E" w14:textId="336456A6" w:rsidR="00563315" w:rsidRDefault="00563315" w:rsidP="00563315">
      <w:pPr>
        <w:spacing w:line="360" w:lineRule="auto"/>
        <w:ind w:firstLine="708"/>
        <w:jc w:val="both"/>
        <w:rPr>
          <w:rFonts w:ascii="Century" w:hAnsi="Century" w:cs="Calibri"/>
          <w:iCs/>
        </w:rPr>
      </w:pPr>
      <w:r w:rsidRPr="007D0C4C">
        <w:rPr>
          <w:rFonts w:ascii="Century" w:hAnsi="Century" w:cs="Calibri"/>
          <w:b/>
          <w:bCs/>
          <w:iCs/>
        </w:rPr>
        <w:t>OCTAVO</w:t>
      </w:r>
      <w:r w:rsidRPr="007D0C4C">
        <w:rPr>
          <w:rFonts w:ascii="Century" w:hAnsi="Century" w:cs="Calibri"/>
          <w:iCs/>
        </w:rPr>
        <w:t>. 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placa de circulación recogida en garantía. </w:t>
      </w:r>
      <w:r>
        <w:rPr>
          <w:rFonts w:ascii="Century" w:hAnsi="Century"/>
        </w:rPr>
        <w:t>Por tanto, se condena al inspector de movilidad</w:t>
      </w:r>
      <w:r w:rsidRPr="00CF0563">
        <w:rPr>
          <w:rFonts w:ascii="Century" w:hAnsi="Century"/>
        </w:rPr>
        <w:t xml:space="preserve"> demandado a realizar las gestiones necesarias para la devolución </w:t>
      </w:r>
      <w:r w:rsidR="00F7279B">
        <w:rPr>
          <w:rFonts w:ascii="Century" w:hAnsi="Century"/>
        </w:rPr>
        <w:t>d</w:t>
      </w:r>
      <w:r>
        <w:rPr>
          <w:rFonts w:ascii="Century" w:hAnsi="Century"/>
        </w:rPr>
        <w:t xml:space="preserve">e dicho documento </w:t>
      </w:r>
      <w:r w:rsidRPr="00CF0563">
        <w:rPr>
          <w:rFonts w:ascii="Century" w:hAnsi="Century"/>
        </w:rPr>
        <w:t>a</w:t>
      </w:r>
      <w:r>
        <w:rPr>
          <w:rFonts w:ascii="Century" w:hAnsi="Century"/>
        </w:rPr>
        <w:t xml:space="preserve"> </w:t>
      </w:r>
      <w:r w:rsidRPr="00CF0563">
        <w:rPr>
          <w:rFonts w:ascii="Century" w:hAnsi="Century"/>
        </w:rPr>
        <w:t>l</w:t>
      </w:r>
      <w:r>
        <w:rPr>
          <w:rFonts w:ascii="Century" w:hAnsi="Century"/>
        </w:rPr>
        <w:t>a</w:t>
      </w:r>
      <w:r w:rsidRPr="00CF0563">
        <w:rPr>
          <w:rFonts w:ascii="Century" w:hAnsi="Century"/>
        </w:rPr>
        <w:t xml:space="preserve"> impetrante</w:t>
      </w:r>
      <w:r>
        <w:rPr>
          <w:rFonts w:ascii="Century" w:hAnsi="Century"/>
        </w:rPr>
        <w:t xml:space="preserve">, lo anterior, </w:t>
      </w:r>
      <w:r w:rsidRPr="00CF0563">
        <w:rPr>
          <w:rFonts w:ascii="Century" w:hAnsi="Century"/>
        </w:rPr>
        <w:t>dentro de los 15 quince días siguientes a aquél en que haya causado ejecutoria la presente resolución, ello al tenor de lo dispuesto en el artículo 322 del Código de Procedimiento y Justicia</w:t>
      </w:r>
      <w:r w:rsidRPr="00CF0563">
        <w:rPr>
          <w:rFonts w:ascii="Century" w:hAnsi="Century" w:cs="Calibri"/>
          <w:iCs/>
        </w:rPr>
        <w:t xml:space="preserve"> Administrativa para el Estado y los Municipios de Guanajuato.</w:t>
      </w:r>
      <w:r>
        <w:rPr>
          <w:rFonts w:ascii="Century" w:hAnsi="Century" w:cs="Calibri"/>
          <w:iCs/>
        </w:rPr>
        <w:t xml:space="preserve"> -------</w:t>
      </w:r>
    </w:p>
    <w:p w14:paraId="2E946BE8" w14:textId="77777777" w:rsidR="00A97432" w:rsidRDefault="00A97432" w:rsidP="00563315">
      <w:pPr>
        <w:spacing w:line="360" w:lineRule="auto"/>
        <w:ind w:firstLine="708"/>
        <w:jc w:val="both"/>
        <w:rPr>
          <w:rFonts w:ascii="Century" w:hAnsi="Century" w:cs="Calibri"/>
          <w:iCs/>
        </w:rPr>
      </w:pPr>
    </w:p>
    <w:p w14:paraId="42774E73" w14:textId="61B994B8"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E6F430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infracción</w:t>
      </w:r>
      <w:r w:rsidR="00A97432">
        <w:rPr>
          <w:rFonts w:ascii="Century" w:hAnsi="Century" w:cs="Calibri"/>
        </w:rPr>
        <w:t xml:space="preserve"> con</w:t>
      </w:r>
      <w:r w:rsidRPr="007D0C4C">
        <w:rPr>
          <w:rFonts w:ascii="Century" w:hAnsi="Century" w:cs="Calibri"/>
        </w:rPr>
        <w:t xml:space="preserve"> número</w:t>
      </w:r>
      <w:r w:rsidR="00A97432">
        <w:rPr>
          <w:rFonts w:ascii="Century" w:hAnsi="Century" w:cs="Calibri"/>
        </w:rPr>
        <w:t xml:space="preserve"> de folio</w:t>
      </w:r>
      <w:r w:rsidRPr="007D0C4C">
        <w:rPr>
          <w:rFonts w:ascii="Century" w:hAnsi="Century" w:cs="Calibri"/>
        </w:rPr>
        <w:t xml:space="preserve"> </w:t>
      </w:r>
      <w:r w:rsidR="00C16795" w:rsidRPr="00213769">
        <w:rPr>
          <w:rFonts w:ascii="Century" w:hAnsi="Century" w:cs="Calibri"/>
        </w:rPr>
        <w:t>36</w:t>
      </w:r>
      <w:r w:rsidR="00563315">
        <w:rPr>
          <w:rFonts w:ascii="Century" w:hAnsi="Century" w:cs="Calibri"/>
        </w:rPr>
        <w:t>7213</w:t>
      </w:r>
      <w:r w:rsidRPr="00213769">
        <w:rPr>
          <w:rFonts w:ascii="Century" w:hAnsi="Century" w:cs="Calibri"/>
        </w:rPr>
        <w:t xml:space="preserve"> (</w:t>
      </w:r>
      <w:r w:rsidR="00C16795" w:rsidRPr="00213769">
        <w:rPr>
          <w:rFonts w:ascii="Century" w:hAnsi="Century" w:cs="Calibri"/>
        </w:rPr>
        <w:t xml:space="preserve">tres seis </w:t>
      </w:r>
      <w:r w:rsidR="00A97432">
        <w:rPr>
          <w:rFonts w:ascii="Century" w:hAnsi="Century" w:cs="Calibri"/>
        </w:rPr>
        <w:t>s</w:t>
      </w:r>
      <w:r w:rsidR="00563315">
        <w:rPr>
          <w:rFonts w:ascii="Century" w:hAnsi="Century" w:cs="Calibri"/>
        </w:rPr>
        <w:t>iete dos uno tres</w:t>
      </w:r>
      <w:r w:rsidRPr="00213769">
        <w:rPr>
          <w:rFonts w:ascii="Century" w:hAnsi="Century" w:cs="Calibri"/>
        </w:rPr>
        <w:t>)</w:t>
      </w:r>
      <w:r w:rsidR="00C16795" w:rsidRPr="00213769">
        <w:rPr>
          <w:rFonts w:ascii="Century" w:hAnsi="Century" w:cs="Calibri"/>
        </w:rPr>
        <w:t xml:space="preserve">, de fecha </w:t>
      </w:r>
      <w:r w:rsidR="00563315">
        <w:rPr>
          <w:rFonts w:ascii="Century" w:hAnsi="Century" w:cs="Calibri"/>
        </w:rPr>
        <w:t xml:space="preserve">02 dos de octubre del año </w:t>
      </w:r>
      <w:r w:rsidRPr="007D0C4C">
        <w:rPr>
          <w:rFonts w:ascii="Century" w:hAnsi="Century" w:cs="Calibri"/>
        </w:rPr>
        <w:t>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58F6662A" w14:textId="3DC23FAC" w:rsidR="00563315" w:rsidRDefault="00563315" w:rsidP="00563315">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iCs/>
        </w:rPr>
        <w:t>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placa de circulación, recogida en garantía, </w:t>
      </w:r>
      <w:r>
        <w:rPr>
          <w:rFonts w:ascii="Century" w:hAnsi="Century" w:cs="Calibri"/>
        </w:rPr>
        <w:t>s</w:t>
      </w:r>
      <w:r w:rsidRPr="007D0C4C">
        <w:rPr>
          <w:rFonts w:ascii="Century" w:hAnsi="Century" w:cs="Calibri"/>
        </w:rPr>
        <w:t>e condena a que la autoridad demandada realice las gestiones necesarias para la devolución de</w:t>
      </w:r>
      <w:r w:rsidR="00A97432">
        <w:rPr>
          <w:rFonts w:ascii="Century" w:hAnsi="Century" w:cs="Calibri"/>
        </w:rPr>
        <w:t xml:space="preserve"> </w:t>
      </w:r>
      <w:r>
        <w:rPr>
          <w:rFonts w:ascii="Century" w:hAnsi="Century" w:cs="Calibri"/>
        </w:rPr>
        <w:t>l</w:t>
      </w:r>
      <w:r w:rsidR="00A97432">
        <w:rPr>
          <w:rFonts w:ascii="Century" w:hAnsi="Century" w:cs="Calibri"/>
        </w:rPr>
        <w:t>a</w:t>
      </w:r>
      <w:r>
        <w:rPr>
          <w:rFonts w:ascii="Century" w:hAnsi="Century" w:cs="Calibri"/>
        </w:rPr>
        <w:t xml:space="preserve"> </w:t>
      </w:r>
      <w:r w:rsidR="00A97432">
        <w:rPr>
          <w:rFonts w:ascii="Century" w:hAnsi="Century" w:cs="Calibri"/>
        </w:rPr>
        <w:t>dicha placa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7FBA46CD" w14:textId="77777777" w:rsidR="00563315" w:rsidRPr="00485B78" w:rsidRDefault="00563315" w:rsidP="00563315">
      <w:pPr>
        <w:pStyle w:val="Textoindependiente"/>
        <w:spacing w:line="360" w:lineRule="auto"/>
        <w:ind w:firstLine="709"/>
        <w:rPr>
          <w:rFonts w:ascii="Century" w:hAnsi="Century" w:cs="Calibri"/>
          <w:b/>
          <w:sz w:val="20"/>
          <w:szCs w:val="20"/>
        </w:rPr>
      </w:pPr>
    </w:p>
    <w:p w14:paraId="283B15BE" w14:textId="77777777" w:rsidR="00563315" w:rsidRPr="007D0C4C" w:rsidRDefault="00563315" w:rsidP="00563315">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D23FE">
      <w:headerReference w:type="even" r:id="rId8"/>
      <w:headerReference w:type="default" r:id="rId9"/>
      <w:footerReference w:type="default" r:id="rId10"/>
      <w:headerReference w:type="first" r:id="rId11"/>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96841" w14:textId="77777777" w:rsidR="003B17E5" w:rsidRDefault="003B17E5">
      <w:r>
        <w:separator/>
      </w:r>
    </w:p>
  </w:endnote>
  <w:endnote w:type="continuationSeparator" w:id="0">
    <w:p w14:paraId="2B98DB15" w14:textId="77777777" w:rsidR="003B17E5" w:rsidRDefault="003B17E5">
      <w:r>
        <w:continuationSeparator/>
      </w:r>
    </w:p>
  </w:endnote>
  <w:endnote w:type="continuationNotice" w:id="1">
    <w:p w14:paraId="46CC622D" w14:textId="77777777" w:rsidR="003B17E5" w:rsidRDefault="003B1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B1F039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E4FF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E4FF9">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2EEB8" w14:textId="77777777" w:rsidR="003B17E5" w:rsidRDefault="003B17E5">
      <w:r>
        <w:separator/>
      </w:r>
    </w:p>
  </w:footnote>
  <w:footnote w:type="continuationSeparator" w:id="0">
    <w:p w14:paraId="2646CE49" w14:textId="77777777" w:rsidR="003B17E5" w:rsidRDefault="003B17E5">
      <w:r>
        <w:continuationSeparator/>
      </w:r>
    </w:p>
  </w:footnote>
  <w:footnote w:type="continuationNotice" w:id="1">
    <w:p w14:paraId="7C948731" w14:textId="77777777" w:rsidR="003B17E5" w:rsidRDefault="003B17E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A7D8B9A" w:rsidR="007F4180" w:rsidRDefault="007F4180" w:rsidP="007F7AC8">
    <w:pPr>
      <w:pStyle w:val="Encabezado"/>
      <w:jc w:val="right"/>
    </w:pPr>
    <w:r>
      <w:rPr>
        <w:color w:val="7F7F7F" w:themeColor="text1" w:themeTint="80"/>
      </w:rPr>
      <w:t>Expediente Número 1</w:t>
    </w:r>
    <w:r w:rsidR="00C46E97">
      <w:rPr>
        <w:color w:val="7F7F7F" w:themeColor="text1" w:themeTint="80"/>
      </w:rPr>
      <w:t>159</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43ED"/>
    <w:rsid w:val="000343E8"/>
    <w:rsid w:val="00043142"/>
    <w:rsid w:val="00060865"/>
    <w:rsid w:val="00062BF4"/>
    <w:rsid w:val="000702CB"/>
    <w:rsid w:val="00070FE7"/>
    <w:rsid w:val="000774D1"/>
    <w:rsid w:val="00081D25"/>
    <w:rsid w:val="000825C4"/>
    <w:rsid w:val="000853EE"/>
    <w:rsid w:val="000A66E5"/>
    <w:rsid w:val="000A6D67"/>
    <w:rsid w:val="000B0A5A"/>
    <w:rsid w:val="000B1628"/>
    <w:rsid w:val="000B31E8"/>
    <w:rsid w:val="000B434E"/>
    <w:rsid w:val="000D3236"/>
    <w:rsid w:val="000D33E1"/>
    <w:rsid w:val="000D3FF5"/>
    <w:rsid w:val="000E1E0F"/>
    <w:rsid w:val="000E5042"/>
    <w:rsid w:val="000E716D"/>
    <w:rsid w:val="000E74BE"/>
    <w:rsid w:val="000F6283"/>
    <w:rsid w:val="000F758B"/>
    <w:rsid w:val="00104D04"/>
    <w:rsid w:val="00106C23"/>
    <w:rsid w:val="00107D89"/>
    <w:rsid w:val="00110BF8"/>
    <w:rsid w:val="001124AC"/>
    <w:rsid w:val="00115847"/>
    <w:rsid w:val="0011662F"/>
    <w:rsid w:val="001251EE"/>
    <w:rsid w:val="00130106"/>
    <w:rsid w:val="001350F2"/>
    <w:rsid w:val="001539CA"/>
    <w:rsid w:val="00155F67"/>
    <w:rsid w:val="00156614"/>
    <w:rsid w:val="00157F27"/>
    <w:rsid w:val="00166498"/>
    <w:rsid w:val="00167954"/>
    <w:rsid w:val="00173993"/>
    <w:rsid w:val="0018012D"/>
    <w:rsid w:val="00191F48"/>
    <w:rsid w:val="001A0E0F"/>
    <w:rsid w:val="001A49AB"/>
    <w:rsid w:val="001A4DFA"/>
    <w:rsid w:val="001B52F8"/>
    <w:rsid w:val="001B5853"/>
    <w:rsid w:val="001B6AC3"/>
    <w:rsid w:val="001C137F"/>
    <w:rsid w:val="001C3FCB"/>
    <w:rsid w:val="001D0AFA"/>
    <w:rsid w:val="001D1AD8"/>
    <w:rsid w:val="001E2462"/>
    <w:rsid w:val="001E394F"/>
    <w:rsid w:val="001E7A4A"/>
    <w:rsid w:val="001F3605"/>
    <w:rsid w:val="00207CC5"/>
    <w:rsid w:val="00212360"/>
    <w:rsid w:val="00213769"/>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920"/>
    <w:rsid w:val="00380546"/>
    <w:rsid w:val="003828D9"/>
    <w:rsid w:val="00393E4F"/>
    <w:rsid w:val="003B17E5"/>
    <w:rsid w:val="003B2EF4"/>
    <w:rsid w:val="003B3ED3"/>
    <w:rsid w:val="003B48DD"/>
    <w:rsid w:val="003C2D36"/>
    <w:rsid w:val="003C2EAE"/>
    <w:rsid w:val="003C591D"/>
    <w:rsid w:val="003D333E"/>
    <w:rsid w:val="003D4734"/>
    <w:rsid w:val="003E5D2F"/>
    <w:rsid w:val="003E6DB7"/>
    <w:rsid w:val="003F0547"/>
    <w:rsid w:val="00400711"/>
    <w:rsid w:val="0042710E"/>
    <w:rsid w:val="0043378D"/>
    <w:rsid w:val="0043417A"/>
    <w:rsid w:val="00434AA9"/>
    <w:rsid w:val="0045042E"/>
    <w:rsid w:val="00450AF7"/>
    <w:rsid w:val="00460741"/>
    <w:rsid w:val="0047283F"/>
    <w:rsid w:val="00481EB2"/>
    <w:rsid w:val="0049390A"/>
    <w:rsid w:val="004B2BF4"/>
    <w:rsid w:val="004B5DDB"/>
    <w:rsid w:val="004B7DF4"/>
    <w:rsid w:val="004C7223"/>
    <w:rsid w:val="004C73FF"/>
    <w:rsid w:val="004D365E"/>
    <w:rsid w:val="004E46EE"/>
    <w:rsid w:val="004E5D93"/>
    <w:rsid w:val="004E6F5C"/>
    <w:rsid w:val="004F04FE"/>
    <w:rsid w:val="00514956"/>
    <w:rsid w:val="00516887"/>
    <w:rsid w:val="00520034"/>
    <w:rsid w:val="005320EC"/>
    <w:rsid w:val="0053659A"/>
    <w:rsid w:val="00545B77"/>
    <w:rsid w:val="00545FE9"/>
    <w:rsid w:val="0054718D"/>
    <w:rsid w:val="00550ED4"/>
    <w:rsid w:val="00560B11"/>
    <w:rsid w:val="00563315"/>
    <w:rsid w:val="00564B63"/>
    <w:rsid w:val="00571DC9"/>
    <w:rsid w:val="00576A9D"/>
    <w:rsid w:val="00583370"/>
    <w:rsid w:val="0059075C"/>
    <w:rsid w:val="005B1001"/>
    <w:rsid w:val="005B2E74"/>
    <w:rsid w:val="005B76F1"/>
    <w:rsid w:val="005C0E4C"/>
    <w:rsid w:val="005C6597"/>
    <w:rsid w:val="005C7F15"/>
    <w:rsid w:val="005D48BA"/>
    <w:rsid w:val="005D4DE5"/>
    <w:rsid w:val="005F443F"/>
    <w:rsid w:val="00605B32"/>
    <w:rsid w:val="0061011B"/>
    <w:rsid w:val="006134B7"/>
    <w:rsid w:val="006221F3"/>
    <w:rsid w:val="00626F09"/>
    <w:rsid w:val="006460F6"/>
    <w:rsid w:val="0065097B"/>
    <w:rsid w:val="0066472B"/>
    <w:rsid w:val="00666A10"/>
    <w:rsid w:val="00673308"/>
    <w:rsid w:val="00673713"/>
    <w:rsid w:val="006763AE"/>
    <w:rsid w:val="006768C3"/>
    <w:rsid w:val="00680F53"/>
    <w:rsid w:val="00684D8E"/>
    <w:rsid w:val="006A6D8D"/>
    <w:rsid w:val="006C5C3F"/>
    <w:rsid w:val="006E17C1"/>
    <w:rsid w:val="006E1F51"/>
    <w:rsid w:val="006E688B"/>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696C"/>
    <w:rsid w:val="0083096B"/>
    <w:rsid w:val="00834634"/>
    <w:rsid w:val="0083637A"/>
    <w:rsid w:val="00843DF9"/>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ABF"/>
    <w:rsid w:val="008D0FC4"/>
    <w:rsid w:val="008E6BF6"/>
    <w:rsid w:val="008F2631"/>
    <w:rsid w:val="008F3219"/>
    <w:rsid w:val="008F7038"/>
    <w:rsid w:val="00902B39"/>
    <w:rsid w:val="009217D6"/>
    <w:rsid w:val="0092407D"/>
    <w:rsid w:val="0093634E"/>
    <w:rsid w:val="00946409"/>
    <w:rsid w:val="009514E0"/>
    <w:rsid w:val="00964764"/>
    <w:rsid w:val="00967A5D"/>
    <w:rsid w:val="00971031"/>
    <w:rsid w:val="0097312E"/>
    <w:rsid w:val="009739AF"/>
    <w:rsid w:val="0098302F"/>
    <w:rsid w:val="00986C89"/>
    <w:rsid w:val="009918DC"/>
    <w:rsid w:val="00997F08"/>
    <w:rsid w:val="009A1E38"/>
    <w:rsid w:val="009B24B9"/>
    <w:rsid w:val="009B782D"/>
    <w:rsid w:val="009C0584"/>
    <w:rsid w:val="009C7181"/>
    <w:rsid w:val="009C7631"/>
    <w:rsid w:val="009E16CA"/>
    <w:rsid w:val="009E596D"/>
    <w:rsid w:val="009E6EA0"/>
    <w:rsid w:val="00A00666"/>
    <w:rsid w:val="00A02538"/>
    <w:rsid w:val="00A032A2"/>
    <w:rsid w:val="00A035C9"/>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86B0A"/>
    <w:rsid w:val="00A927B1"/>
    <w:rsid w:val="00A97432"/>
    <w:rsid w:val="00AA0B73"/>
    <w:rsid w:val="00AC0BB0"/>
    <w:rsid w:val="00AC2581"/>
    <w:rsid w:val="00AE5576"/>
    <w:rsid w:val="00AF1C92"/>
    <w:rsid w:val="00AF2D5F"/>
    <w:rsid w:val="00AF46F6"/>
    <w:rsid w:val="00AF63F9"/>
    <w:rsid w:val="00AF7A3F"/>
    <w:rsid w:val="00B046F3"/>
    <w:rsid w:val="00B05638"/>
    <w:rsid w:val="00B05FFB"/>
    <w:rsid w:val="00B07098"/>
    <w:rsid w:val="00B13569"/>
    <w:rsid w:val="00B2001A"/>
    <w:rsid w:val="00B360F3"/>
    <w:rsid w:val="00B55CD5"/>
    <w:rsid w:val="00B569D5"/>
    <w:rsid w:val="00B57B94"/>
    <w:rsid w:val="00B60167"/>
    <w:rsid w:val="00B614D0"/>
    <w:rsid w:val="00B62E18"/>
    <w:rsid w:val="00B655E5"/>
    <w:rsid w:val="00B65723"/>
    <w:rsid w:val="00B777F0"/>
    <w:rsid w:val="00BB07A0"/>
    <w:rsid w:val="00BB1262"/>
    <w:rsid w:val="00BB3C7E"/>
    <w:rsid w:val="00BE4FF9"/>
    <w:rsid w:val="00BE5237"/>
    <w:rsid w:val="00BF0E3D"/>
    <w:rsid w:val="00BF5DD9"/>
    <w:rsid w:val="00BF7DB7"/>
    <w:rsid w:val="00C14FD8"/>
    <w:rsid w:val="00C16795"/>
    <w:rsid w:val="00C27107"/>
    <w:rsid w:val="00C31506"/>
    <w:rsid w:val="00C31907"/>
    <w:rsid w:val="00C3353C"/>
    <w:rsid w:val="00C36D3B"/>
    <w:rsid w:val="00C421E8"/>
    <w:rsid w:val="00C46E97"/>
    <w:rsid w:val="00C56175"/>
    <w:rsid w:val="00C66D82"/>
    <w:rsid w:val="00C67A9A"/>
    <w:rsid w:val="00C72961"/>
    <w:rsid w:val="00C72B48"/>
    <w:rsid w:val="00C73C72"/>
    <w:rsid w:val="00C8316D"/>
    <w:rsid w:val="00C85818"/>
    <w:rsid w:val="00C94973"/>
    <w:rsid w:val="00CC041E"/>
    <w:rsid w:val="00CD1CAD"/>
    <w:rsid w:val="00CD590F"/>
    <w:rsid w:val="00CE0738"/>
    <w:rsid w:val="00CE1881"/>
    <w:rsid w:val="00CE2A39"/>
    <w:rsid w:val="00CE46D7"/>
    <w:rsid w:val="00CF0563"/>
    <w:rsid w:val="00D11A7A"/>
    <w:rsid w:val="00D3317F"/>
    <w:rsid w:val="00D41EF5"/>
    <w:rsid w:val="00D46AE7"/>
    <w:rsid w:val="00D52000"/>
    <w:rsid w:val="00D60688"/>
    <w:rsid w:val="00D6760D"/>
    <w:rsid w:val="00D768C2"/>
    <w:rsid w:val="00D807AE"/>
    <w:rsid w:val="00D80ED9"/>
    <w:rsid w:val="00D822E5"/>
    <w:rsid w:val="00D85058"/>
    <w:rsid w:val="00D85B75"/>
    <w:rsid w:val="00D91D59"/>
    <w:rsid w:val="00D9398F"/>
    <w:rsid w:val="00D97B0D"/>
    <w:rsid w:val="00DA0BA3"/>
    <w:rsid w:val="00DA2151"/>
    <w:rsid w:val="00DA2C92"/>
    <w:rsid w:val="00DB36D3"/>
    <w:rsid w:val="00DB76A8"/>
    <w:rsid w:val="00DB787C"/>
    <w:rsid w:val="00DC7A84"/>
    <w:rsid w:val="00DD1398"/>
    <w:rsid w:val="00DE5A62"/>
    <w:rsid w:val="00DF133F"/>
    <w:rsid w:val="00DF60A0"/>
    <w:rsid w:val="00E21C2B"/>
    <w:rsid w:val="00E41D58"/>
    <w:rsid w:val="00E43A91"/>
    <w:rsid w:val="00E65687"/>
    <w:rsid w:val="00E65E34"/>
    <w:rsid w:val="00E708B8"/>
    <w:rsid w:val="00E70ACB"/>
    <w:rsid w:val="00E73FB5"/>
    <w:rsid w:val="00E844EB"/>
    <w:rsid w:val="00E8555E"/>
    <w:rsid w:val="00E863AD"/>
    <w:rsid w:val="00E9068F"/>
    <w:rsid w:val="00E91153"/>
    <w:rsid w:val="00E93A3D"/>
    <w:rsid w:val="00E97237"/>
    <w:rsid w:val="00EA2085"/>
    <w:rsid w:val="00EB127D"/>
    <w:rsid w:val="00EB2C55"/>
    <w:rsid w:val="00EB410C"/>
    <w:rsid w:val="00EC059F"/>
    <w:rsid w:val="00EC2EF1"/>
    <w:rsid w:val="00ED6D3E"/>
    <w:rsid w:val="00EE1FFF"/>
    <w:rsid w:val="00EE696C"/>
    <w:rsid w:val="00EE7860"/>
    <w:rsid w:val="00EF1F5F"/>
    <w:rsid w:val="00EF4E4A"/>
    <w:rsid w:val="00EF6FC1"/>
    <w:rsid w:val="00F00466"/>
    <w:rsid w:val="00F009B9"/>
    <w:rsid w:val="00F01707"/>
    <w:rsid w:val="00F05E4F"/>
    <w:rsid w:val="00F21236"/>
    <w:rsid w:val="00F34032"/>
    <w:rsid w:val="00F35666"/>
    <w:rsid w:val="00F41F16"/>
    <w:rsid w:val="00F460A5"/>
    <w:rsid w:val="00F5011E"/>
    <w:rsid w:val="00F5466B"/>
    <w:rsid w:val="00F5622C"/>
    <w:rsid w:val="00F65FB7"/>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B0D2-1CA4-4B1E-B2EC-736E1163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3322</Words>
  <Characters>18272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2018-05-29T17:04:00Z</dcterms:created>
  <dcterms:modified xsi:type="dcterms:W3CDTF">2018-05-29T17:04:00Z</dcterms:modified>
</cp:coreProperties>
</file>